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7FD">
      <w:pPr>
        <w:snapToGrid w:val="0"/>
        <w:spacing w:line="600" w:lineRule="exact"/>
        <w:jc w:val="left"/>
        <w:rPr>
          <w:rFonts w:hint="eastAsia" w:ascii="仿宋" w:hAnsi="仿宋" w:eastAsia="仿宋"/>
          <w:b/>
          <w:w w:val="90"/>
          <w:sz w:val="32"/>
          <w:szCs w:val="32"/>
        </w:rPr>
      </w:pPr>
      <w:r>
        <w:rPr>
          <w:rFonts w:hint="eastAsia" w:ascii="仿宋" w:hAnsi="仿宋" w:eastAsia="仿宋"/>
          <w:b/>
          <w:w w:val="90"/>
          <w:sz w:val="32"/>
          <w:szCs w:val="32"/>
        </w:rPr>
        <w:t>附件:</w:t>
      </w:r>
    </w:p>
    <w:p w14:paraId="329C024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吉林省价格鉴证与评估协会</w:t>
      </w:r>
    </w:p>
    <w:p w14:paraId="1AA53FC4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理事会会议制度</w:t>
      </w:r>
    </w:p>
    <w:bookmarkEnd w:id="0"/>
    <w:p w14:paraId="241F0DC5">
      <w:pPr>
        <w:jc w:val="center"/>
        <w:rPr>
          <w:rFonts w:hint="eastAsia" w:ascii="仿宋" w:hAnsi="仿宋" w:eastAsia="仿宋"/>
          <w:b/>
          <w:sz w:val="24"/>
          <w:szCs w:val="24"/>
        </w:rPr>
      </w:pPr>
    </w:p>
    <w:p w14:paraId="2A1D793F">
      <w:pPr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(2019年7月26日第二届理事会第二次全体会议通过)</w:t>
      </w:r>
    </w:p>
    <w:p w14:paraId="1A6D3083">
      <w:pPr>
        <w:jc w:val="center"/>
        <w:rPr>
          <w:rFonts w:hint="eastAsia" w:ascii="仿宋" w:hAnsi="仿宋" w:eastAsia="仿宋"/>
          <w:b/>
          <w:sz w:val="24"/>
          <w:szCs w:val="24"/>
        </w:rPr>
      </w:pPr>
    </w:p>
    <w:p w14:paraId="68E84FA9"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吉林省价格鉴证与评估协会(以下简称协会)第二届会员代表大会选举产生了理事会,标志着协会由政府行政主导,</w:t>
      </w:r>
      <w:r>
        <w:rPr>
          <w:rFonts w:hint="eastAsia" w:ascii="仿宋" w:hAnsi="仿宋" w:eastAsia="仿宋" w:cs="仿宋"/>
          <w:sz w:val="32"/>
          <w:szCs w:val="32"/>
        </w:rPr>
        <w:t>推向社会化、多元化、市场化；协会真正成为依法设立、自主办会、服务为本、治理规范、行为自律的主体,是对于本协会会员监督管理的社会组织。根据协会《章程》和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《会员管理办法》规定，制订理事会会议制度。</w:t>
      </w:r>
    </w:p>
    <w:p w14:paraId="3372CAA1">
      <w:pPr>
        <w:widowControl/>
        <w:ind w:firstLine="643" w:firstLineChars="200"/>
        <w:rPr>
          <w:rFonts w:hint="eastAsia" w:cs="仿宋" w:asciiTheme="majorEastAsia" w:hAnsiTheme="majorEastAsia" w:eastAsiaTheme="majorEastAsia"/>
          <w:b/>
          <w:color w:val="000000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color w:val="000000"/>
          <w:kern w:val="0"/>
          <w:sz w:val="32"/>
          <w:szCs w:val="32"/>
        </w:rPr>
        <w:t>一、理事会的职责</w:t>
      </w:r>
    </w:p>
    <w:p w14:paraId="3308CA0B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执行会员大会的决议；</w:t>
      </w: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　　（二）选举和罢免会长、副会长、秘书长；</w:t>
      </w:r>
    </w:p>
    <w:p w14:paraId="373182C6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（三）筹备召开会员大会；</w:t>
      </w:r>
    </w:p>
    <w:p w14:paraId="7EBE6056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（四）向会员大会报告工作和财务状况；</w:t>
      </w:r>
    </w:p>
    <w:p w14:paraId="3C248D6B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（五）决定会员的吸收或除名；</w:t>
      </w:r>
    </w:p>
    <w:p w14:paraId="6F70FF0B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（六）决定设立办事机构、分支机构、代表机构和实体机构；</w:t>
      </w:r>
    </w:p>
    <w:p w14:paraId="3F9FCA49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（七）决定副秘书长、各机构主要负责人的聘任；</w:t>
      </w:r>
    </w:p>
    <w:p w14:paraId="491B223C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（八）领导本会各机构开展工作；</w:t>
      </w:r>
    </w:p>
    <w:p w14:paraId="7B9B5A47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（九）制定内部管理制度；</w:t>
      </w:r>
    </w:p>
    <w:p w14:paraId="75864982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（十）决定其他重大事项。</w:t>
      </w:r>
    </w:p>
    <w:p w14:paraId="6D490E40">
      <w:pPr>
        <w:pStyle w:val="4"/>
        <w:snapToGrid w:val="0"/>
        <w:spacing w:before="0" w:beforeAutospacing="0" w:after="0" w:afterAutospacing="0" w:line="640" w:lineRule="exact"/>
        <w:ind w:firstLine="643" w:firstLineChars="200"/>
        <w:jc w:val="both"/>
        <w:rPr>
          <w:rFonts w:hint="eastAsia"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二、理事的权利</w:t>
      </w:r>
    </w:p>
    <w:p w14:paraId="78081667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（一）理事有选举权、被选举权和表决权；</w:t>
      </w:r>
    </w:p>
    <w:p w14:paraId="68227AA6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（二）理事有对本会工作的批评建议权和监督权；</w:t>
      </w:r>
    </w:p>
    <w:p w14:paraId="793797E6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（三）理事有自动放弃资格的权利；</w:t>
      </w:r>
    </w:p>
    <w:p w14:paraId="45074C68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（四）理事有协会维护其合法权益的权利。</w:t>
      </w:r>
    </w:p>
    <w:p w14:paraId="62660A2E">
      <w:pPr>
        <w:pStyle w:val="4"/>
        <w:snapToGrid w:val="0"/>
        <w:spacing w:before="0" w:beforeAutospacing="0" w:after="0" w:afterAutospacing="0" w:line="640" w:lineRule="exact"/>
        <w:rPr>
          <w:rFonts w:hint="eastAsia"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　　</w:t>
      </w:r>
      <w:r>
        <w:rPr>
          <w:rFonts w:hint="eastAsia"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三、理事应履行义务</w:t>
      </w:r>
    </w:p>
    <w:p w14:paraId="7E038AAE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（一）理事应履行执行本会的决议义务；</w:t>
      </w:r>
    </w:p>
    <w:p w14:paraId="735AF003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（二）理事应履行维护本会合法权益的义务；</w:t>
      </w:r>
    </w:p>
    <w:p w14:paraId="5A39F37C">
      <w:pPr>
        <w:pStyle w:val="4"/>
        <w:snapToGrid w:val="0"/>
        <w:spacing w:before="0" w:beforeAutospacing="0" w:after="0" w:afterAutospacing="0" w:line="640" w:lineRule="exact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（三）理事应履行参加理事会会议的义务；</w:t>
      </w:r>
    </w:p>
    <w:p w14:paraId="15A9CE1C">
      <w:pPr>
        <w:pStyle w:val="4"/>
        <w:snapToGrid w:val="0"/>
        <w:spacing w:before="0" w:beforeAutospacing="0" w:after="0" w:afterAutospacing="0" w:line="640" w:lineRule="exact"/>
        <w:rPr>
          <w:rFonts w:ascii="仿宋" w:hAnsi="仿宋" w:eastAsia="仿宋" w:cs="仿宋"/>
          <w:color w:val="595959" w:themeColor="text1" w:themeTint="A6"/>
          <w:sz w:val="30"/>
          <w:szCs w:val="3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（四）理事应履行与会员沟通和向本会反映情况的义务。</w:t>
      </w:r>
    </w:p>
    <w:p w14:paraId="454FC92A">
      <w:pPr>
        <w:pStyle w:val="4"/>
        <w:snapToGrid w:val="0"/>
        <w:spacing w:before="0" w:beforeAutospacing="0" w:after="0" w:afterAutospacing="0" w:line="640" w:lineRule="exact"/>
        <w:ind w:firstLine="643" w:firstLineChars="200"/>
        <w:rPr>
          <w:rFonts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仿宋" w:asciiTheme="majorEastAsia" w:hAnsiTheme="majorEastAsia" w:eastAsiaTheme="majorEastAsia"/>
          <w:b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四、理事会会议责任</w:t>
      </w:r>
    </w:p>
    <w:p w14:paraId="1C391ABC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（一）理事会每半年至少召开一次会议，特殊情况下采用通讯形式召开。</w:t>
      </w:r>
    </w:p>
    <w:p w14:paraId="4FE1345D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（二）理事会会议会须有2／3以上理事出席方能召开，其决议须经全体理事1／2以上表决通过方能生效。</w:t>
      </w:r>
    </w:p>
    <w:p w14:paraId="43D30684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（三）理事会会议由会长主持召开，或授权秘书长主持召开。</w:t>
      </w:r>
    </w:p>
    <w:p w14:paraId="7F02DB73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（四）理事无故不出席会议2次以上，视为自愿放弃理事资格；</w:t>
      </w:r>
    </w:p>
    <w:p w14:paraId="091F620E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（五）理事因事请假，不出席会议3次以上，视为自愿放弃理事资格；</w:t>
      </w:r>
    </w:p>
    <w:p w14:paraId="67977478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（六）理事单位法定代表人不能担任理事的，由法定代表人授权理事代表人，经授权的理事代表人认定为协会理事。</w:t>
      </w:r>
    </w:p>
    <w:p w14:paraId="0FF44DCC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本理事会会议制度自通过之日起，向全体会员公布后，监督执行。</w:t>
      </w:r>
    </w:p>
    <w:p w14:paraId="045E60CB">
      <w:pPr>
        <w:pStyle w:val="4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F98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482E"/>
    <w:rsid w:val="16A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 N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2025-09-05T06:09:00Z</dcterms:created>
  <dc:creator>~~~~</dc:creator>
  <cp:lastModifiedBy>~~~~</cp:lastModifiedBy>
  <dcterms:modified xsi:type="dcterms:W3CDTF">2025-09-05T06:09:45Z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E8AB598A221E4937B5BBC2A60FC6A22F_11</vt:lpwstr>
  </property>
  <property fmtid="{D5CDD505-2E9C-101B-9397-08002B2CF9AE}" pid="4" name="KSOTemplateDocerSaveRecord">
    <vt:lpwstr>eyJoZGlkIjoiNTExY2RjY2VlNTljNjAyNzgyODdjYTE3MTcyOGQyNTkiLCJ1c2VySWQiOiI1MTg1MjQyMjEifQ==</vt:lpwstr>
  </property>
</Properties>
</file>